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pPr>
      <w:r w:rsidDel="00000000" w:rsidR="00000000" w:rsidRPr="00000000">
        <w:rPr>
          <w:sz w:val="24"/>
          <w:szCs w:val="24"/>
          <w:rtl w:val="0"/>
        </w:rPr>
        <w:t xml:space="preserve">Lee el poema y el ensayo por Neruda de un tema similar. Aunque son similares los temas, ¿qué efecto tiene el género? Ahora, piensa en lo que te importa mas que todo en este mundo. Puede ser la familia, la verdad, el aprendizaje, los amigos, la fe, lo que sea. Escribe un ensayo (corto, del mismo tamaño que el de Neruda) que se llama “La vida sin __(lo que te importa más en todo este mundo)___”. </w:t>
      </w: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333333"/>
          <w:sz w:val="20"/>
          <w:szCs w:val="20"/>
          <w:highlight w:val="white"/>
          <w:rtl w:val="0"/>
        </w:rPr>
        <w:t xml:space="preserve">LA POESÍA</w:t>
      </w:r>
    </w:p>
    <w:p w:rsidR="00000000" w:rsidDel="00000000" w:rsidP="00000000" w:rsidRDefault="00000000" w:rsidRPr="00000000">
      <w:pPr>
        <w:contextualSpacing w:val="0"/>
      </w:pPr>
      <w:r w:rsidDel="00000000" w:rsidR="00000000" w:rsidRPr="00000000">
        <w:rPr>
          <w:b w:val="1"/>
          <w:i w:val="1"/>
          <w:color w:val="333333"/>
          <w:sz w:val="24"/>
          <w:szCs w:val="24"/>
          <w:highlight w:val="white"/>
          <w:rtl w:val="0"/>
        </w:rPr>
        <w:t xml:space="preserve">Y</w:t>
      </w:r>
      <w:r w:rsidDel="00000000" w:rsidR="00000000" w:rsidRPr="00000000">
        <w:rPr>
          <w:b w:val="1"/>
          <w:i w:val="1"/>
          <w:color w:val="333333"/>
          <w:sz w:val="20"/>
          <w:szCs w:val="20"/>
          <w:highlight w:val="white"/>
          <w:rtl w:val="0"/>
        </w:rPr>
        <w:t xml:space="preserve"> </w:t>
      </w:r>
      <w:r w:rsidDel="00000000" w:rsidR="00000000" w:rsidRPr="00000000">
        <w:rPr>
          <w:color w:val="333333"/>
          <w:sz w:val="20"/>
          <w:szCs w:val="20"/>
          <w:highlight w:val="white"/>
          <w:rtl w:val="0"/>
        </w:rPr>
        <w:t xml:space="preserve">FUE a esa edad... Llegó la poesía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a buscarme. No sé, no sé de dónde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salió, de invierno o río.</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No sé cómo ni cuándo,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no, no eran voces, no eran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palabras, ni silencio,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pero desde una calle me llamaba,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desde las ramas de la noche,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de pronto entre los otros,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entre fuegos violentos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o regresando solo,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allí estaba sin rostro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 me tocaba.</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Yo no sabía qué decir, mi boca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no sabía</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nombrar,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mis ojos eran ciegos,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 algo golpeaba en mi alma,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fiebre o alas perdidas,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 me fui haciendo solo,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descifrando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aquella quemadura,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 escribí la primera línea vaga,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vaga, sin cuerpo, pura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tontería,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pura sabiduría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del que no sabe nada,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 vi de pronto</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el cielo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desgranado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 abierto,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planetas,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plantaciones palpitantes,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la sombra perforada,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acribillada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por flechas, fuego y flores,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la noche arrolladora, el universo.</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Y yo, mínimo ser,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ebrio del gran vacío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constelado,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a semejanza, a imagen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del misterio,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me sentí parte pura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del abismo,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rodé con las estrellas,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mi corazón se desató en el viento.</w:t>
      </w:r>
    </w:p>
    <w:p w:rsidR="00000000" w:rsidDel="00000000" w:rsidP="00000000" w:rsidRDefault="00000000" w:rsidRPr="00000000">
      <w:pPr>
        <w:pStyle w:val="Heading3"/>
        <w:keepNext w:val="0"/>
        <w:keepLines w:val="0"/>
        <w:spacing w:before="280" w:lineRule="auto"/>
        <w:ind w:left="160" w:right="160" w:firstLine="0"/>
        <w:contextualSpacing w:val="0"/>
      </w:pPr>
      <w:bookmarkStart w:colFirst="0" w:colLast="0" w:name="_6chynxbodx6e" w:id="0"/>
      <w:bookmarkEnd w:id="0"/>
      <w:r w:rsidDel="00000000" w:rsidR="00000000" w:rsidRPr="00000000">
        <w:rPr>
          <w:rFonts w:ascii="Georgia" w:cs="Georgia" w:eastAsia="Georgia" w:hAnsi="Georgia"/>
          <w:b w:val="1"/>
          <w:color w:val="333333"/>
          <w:sz w:val="15"/>
          <w:szCs w:val="15"/>
          <w:highlight w:val="white"/>
          <w:rtl w:val="0"/>
        </w:rPr>
        <w:t xml:space="preserve">Pablo Neruda, “La poesía”, Memorial de isla negra, 1964.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ind w:left="160" w:right="160" w:firstLine="0"/>
        <w:contextualSpacing w:val="0"/>
      </w:pPr>
      <w:r w:rsidDel="00000000" w:rsidR="00000000" w:rsidRPr="00000000">
        <w:rPr>
          <w:rFonts w:ascii="Georgia" w:cs="Georgia" w:eastAsia="Georgia" w:hAnsi="Georgia"/>
          <w:b w:val="1"/>
          <w:color w:val="333333"/>
          <w:sz w:val="24"/>
          <w:szCs w:val="24"/>
          <w:highlight w:val="white"/>
          <w:u w:val="single"/>
          <w:rtl w:val="0"/>
        </w:rPr>
        <w:t xml:space="preserve">Sobre una poesía sin pureza</w:t>
      </w:r>
    </w:p>
    <w:p w:rsidR="00000000" w:rsidDel="00000000" w:rsidP="00000000" w:rsidRDefault="00000000" w:rsidRPr="00000000">
      <w:pPr>
        <w:spacing w:after="160" w:lineRule="auto"/>
        <w:ind w:left="160" w:right="160" w:firstLine="0"/>
        <w:contextualSpacing w:val="0"/>
      </w:pPr>
      <w:r w:rsidDel="00000000" w:rsidR="00000000" w:rsidRPr="00000000">
        <w:rPr>
          <w:rFonts w:ascii="Georgia" w:cs="Georgia" w:eastAsia="Georgia" w:hAnsi="Georgia"/>
          <w:color w:val="333333"/>
          <w:sz w:val="21"/>
          <w:szCs w:val="21"/>
          <w:highlight w:val="white"/>
          <w:rtl w:val="0"/>
        </w:rPr>
        <w:t xml:space="preserve">Es muy conveniente, en ciertas horas del día o de la noche, observar profundamente los objetos en descanso: las ruedas que han recorrido largas, polvorientas distancias, soportando grandes cargas vegetales o minerales, los sacos de las carbonerías, los barriles, las cestas, los mangos y asas de los instrumentos del carpintero. De ellos se desprende el contacto con el hombre y de la tierra como una lección para el torturado poeta lírico. Las superficies usadas, el gasto que las manos han infligido a las cosas, la atmósfera a menudo trágica y siempre patética de estos objetos, infunde una especie de atracción no despreciable hacia la realidad del mundo. La confusa impureza de los seres humanos se percibe en ellos, la agrupación, uso y desuso de los materiales, las huellas del pie y de los dedos, la constancia de una atmósfera humana inundando las cosas desde lo interno y lo externo. Así sea la poesía que buscamos, gastada como por un ácido por los deberes de la mano, penetrada por el sudor y el humo, oliente a orina y a azucena salpicada por las diversas profesiones que se ejercen dentro y fuera de la ley. Una poesía impura como traje, como un cuerpo, con manchas de nutrición, y actitudes vergonzosas, con arrugas, observaciones, sueños, vigilia, profecías, declaraciones de amor y de odio, bestias, sacudidas, idilios, creencias políticas, negaciones, dudas, afirmaciones, impuestos. La sagrada ley del madrigal y los decretos del tacto, olfato, gusto, vista, oído, el deseo de justicia, el deseo sexual, el ruido del océano, sin excluir deliberadamente nada, sin aceptar deliberadamente nada, la entrada en la profundidad de las cosas en un acto de arrebatado amor, y el producto poesía manchado de palomas digitales, con huellas de dientes y hielo, roído tal vez levemente por el sudor y el uso. Hasta alcanzar esa dulce superficie del instrumento tocado sin descanso, esa suavidad durísima de la madera manejada, del orgulloso hierro. La flor, el trigo, el agua tienen también esa consistencia especial, ese recurso de un magnífico acto. Y no olvidemos nunca la melancolía, el gastado sentimentalismo, perfectos frutos impuros de maravillosa calidad olvidada, dejados atrás por el frenético libresco: la luz de la luna, el cisne en el anochecer, “corazón mío” son sin duda lo poético elemental e imprescindible. Quien huye del mal gusto cae en el hielo.</w:t>
      </w:r>
    </w:p>
    <w:p w:rsidR="00000000" w:rsidDel="00000000" w:rsidP="00000000" w:rsidRDefault="00000000" w:rsidRPr="00000000">
      <w:pPr>
        <w:pStyle w:val="Heading3"/>
        <w:keepNext w:val="0"/>
        <w:keepLines w:val="0"/>
        <w:spacing w:before="280" w:lineRule="auto"/>
        <w:ind w:left="160" w:right="160" w:firstLine="0"/>
        <w:contextualSpacing w:val="0"/>
      </w:pPr>
      <w:bookmarkStart w:colFirst="0" w:colLast="0" w:name="_fh5s18r82qgw" w:id="1"/>
      <w:bookmarkEnd w:id="1"/>
      <w:r w:rsidDel="00000000" w:rsidR="00000000" w:rsidRPr="00000000">
        <w:rPr>
          <w:rFonts w:ascii="Georgia" w:cs="Georgia" w:eastAsia="Georgia" w:hAnsi="Georgia"/>
          <w:b w:val="1"/>
          <w:color w:val="333333"/>
          <w:sz w:val="15"/>
          <w:szCs w:val="15"/>
          <w:highlight w:val="white"/>
          <w:rtl w:val="0"/>
        </w:rPr>
        <w:t xml:space="preserve">Pablo Neruda, “Sobre una poesía sin purezas”, Caballo verde para la poesía, l, octubre de 1935, p. 5. Edición facsímil en 1974.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